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"Судебный эксперт"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02:19 МСК · База обновлена: 25.07.2026, 02:19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НАСЛЕДСТВЕННОСТЬ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способность живых организмов приобретать новые признаки и свойства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биологический процесс, обуславливающий сходство между родителями и потомством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передачу заболеваний в ряду поколений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передачу заболеваний через поколение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биологический процесс, обуславливающий сходство между родителями и потомством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ФЕНОТИАЗИНЫ НЕ РАСТВОРИМЫ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этаноле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этилацетате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хлороформе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воде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ЕСЛИ ОБА СУПРУГА ИМЕЮТ ГРУППУ КРОВИ АВ, ТО У НИХ НЕ МОЖЕТ БЫТЬ ДЕТЕЙ С ГРУППОЙ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РАСЧЕТ ВЕРОЯТНОСТИ СЛУЧАЙНОГО СОВПАДЕНИЯ ГЕНЕТИЧЕСКИХ ПРИЗНАКОВ ЛОКУСАFGA, ВЫЯВЛЕННЫХ В СЛЕДАХ КРОВИ НА КОВРЕ (ВЫЯВЛЕНЫ АЛЛЕЛИ 20, 23.2) И ОБРАЗЦЕ ПОТЕРПЕВШЕГО, ИМЕЮЩЕГО ГЕНОТИП 20, 23.2, ПРОВОДИТСЯ ПО ФОРМУЛЕ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Q = 2p20Чp23.2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Q = (p20+p23.2)Ч(2-p20-p23.2)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Q = p23.22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Q=(p20+p23.2)2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Q = 2p20Чp23.2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МЕТОДОМ, ПОЗВОЛЯЮЩИМ УВЕЛИЧИВАТЬ МАЛЫЕ КОНЦЕНТРАЦИИ ОПРЕДЕЛЁННЫХ ФРАГМЕНТОВ ДНК В БИОЛОГИЧЕСКОМ МАТЕРИАЛЕ,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полимеразная цепная реакция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секвенирование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блоттинг-гибридизация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электрофорез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полимеразная цепная реакция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КРОССИНГОВЕР ПРОИСХОДИТ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анафазу мейоза 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анафазу мейоза 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профазу мейоза 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профазу мейоза 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профазу мейоза 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ПОД ИЗМЕНЕНИЕМ ПОСЛЕДОВАТЕЛЬНОСТИ НУКЛЕОТИДОВ В ДНК ПОНИМАЮТ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генную мутацию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хромосомную мутацию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геномную мутацию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соматические мутации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генную мутацию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РОДИТЕЛЯМИ РЕБЕНКА С ГЕНОТИПОМ ПО ЛОКУСУD19S433 11,17.2В НОРМЕ МОЖЕТ БЫТЬ СЕМЕЙНАЯ ПАРА С ГЕНОТИПАМИ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11,13(женщина) и16,17.2(мужчина)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11,11(женщина) и11,16(мужчина)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13,13(женщина) и17.2,17.2(мужчина)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11,17.2(женщина) и13,16(мужчина)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11,13(женщина) и16,17.2(мужчина)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КАЧЕСТВЕ ВНУТРЕННЕГО СТАНДАРТА ПРИ ГАЗОХРОМАТОГРАФИЧЕСКОМ АНАЛИЗЕ МЕТАНОЛА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изопропанол (пропанол-2)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н-пропанол (пропанол-1)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этанол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н-пропанол (пропанол-1)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ПРОБОПОДГОТОВКЕ БИООБЪЕКТОВ К АНАЛИЗУ НА РТУТЬ МЕТОДОМ ДЕСТРУКЦИИ В КАЧЕСТВЕ КАТАЛИЗАТОРА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формальдегид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серную кислоту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этиловый спирт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дифениламин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этиловый спирт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"Судебный эксперт"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